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888" w:rsidRPr="00A25888" w:rsidRDefault="00A25888" w:rsidP="00A25888">
      <w:pPr>
        <w:spacing w:after="0" w:line="240" w:lineRule="auto"/>
        <w:jc w:val="both"/>
        <w:rPr>
          <w:rFonts w:ascii="Times New Roman" w:eastAsia="Times New Roman" w:hAnsi="Times New Roman" w:cs="Times New Roman"/>
          <w:sz w:val="28"/>
          <w:szCs w:val="28"/>
        </w:rPr>
      </w:pPr>
      <w:r w:rsidRPr="00A25888">
        <w:rPr>
          <w:rFonts w:ascii="Times New Roman" w:eastAsia="Times New Roman" w:hAnsi="Times New Roman" w:cs="Times New Roman"/>
          <w:b/>
          <w:bCs/>
          <w:color w:val="333333"/>
          <w:sz w:val="28"/>
          <w:szCs w:val="28"/>
          <w:u w:val="single"/>
        </w:rPr>
        <w:t>Ульяновская межрайонная природоохранная прокуратура разъясняет </w:t>
      </w:r>
      <w:r w:rsidRPr="00A25888">
        <w:rPr>
          <w:rFonts w:ascii="Times New Roman" w:eastAsia="Times New Roman" w:hAnsi="Times New Roman" w:cs="Times New Roman"/>
          <w:sz w:val="28"/>
          <w:szCs w:val="28"/>
        </w:rPr>
        <w:t>по вопросу перечисления платы за негативное воздействие на окружающую среду и сообщает следующее.</w:t>
      </w:r>
    </w:p>
    <w:p w:rsidR="00A25888" w:rsidRPr="00A25888" w:rsidRDefault="00A25888" w:rsidP="00A25888">
      <w:pPr>
        <w:shd w:val="clear" w:color="auto" w:fill="FFFFFF"/>
        <w:spacing w:after="0" w:line="290" w:lineRule="atLeast"/>
        <w:ind w:firstLine="540"/>
        <w:jc w:val="both"/>
        <w:rPr>
          <w:rFonts w:ascii="Times New Roman" w:eastAsia="Times New Roman" w:hAnsi="Times New Roman" w:cs="Times New Roman"/>
          <w:color w:val="333333"/>
          <w:sz w:val="28"/>
          <w:szCs w:val="28"/>
        </w:rPr>
      </w:pPr>
      <w:proofErr w:type="gramStart"/>
      <w:r w:rsidRPr="00A25888">
        <w:rPr>
          <w:rFonts w:ascii="Times New Roman" w:eastAsia="Times New Roman" w:hAnsi="Times New Roman" w:cs="Times New Roman"/>
          <w:color w:val="333333"/>
          <w:sz w:val="28"/>
          <w:szCs w:val="28"/>
        </w:rPr>
        <w:t>В соответствии со </w:t>
      </w:r>
      <w:hyperlink r:id="rId4" w:anchor="dst100653" w:tgtFrame="_blank" w:history="1">
        <w:r w:rsidRPr="00A25888">
          <w:rPr>
            <w:rFonts w:ascii="Times New Roman" w:eastAsia="Times New Roman" w:hAnsi="Times New Roman" w:cs="Times New Roman"/>
            <w:color w:val="666699"/>
            <w:sz w:val="28"/>
            <w:szCs w:val="28"/>
          </w:rPr>
          <w:t>статьями 16</w:t>
        </w:r>
      </w:hyperlink>
      <w:r w:rsidRPr="00A25888">
        <w:rPr>
          <w:rFonts w:ascii="Times New Roman" w:eastAsia="Times New Roman" w:hAnsi="Times New Roman" w:cs="Times New Roman"/>
          <w:color w:val="333333"/>
          <w:sz w:val="28"/>
          <w:szCs w:val="28"/>
        </w:rPr>
        <w:t>, </w:t>
      </w:r>
      <w:hyperlink r:id="rId5" w:anchor="dst100700" w:tgtFrame="_blank" w:history="1">
        <w:r w:rsidRPr="00A25888">
          <w:rPr>
            <w:rFonts w:ascii="Times New Roman" w:eastAsia="Times New Roman" w:hAnsi="Times New Roman" w:cs="Times New Roman"/>
            <w:color w:val="666699"/>
            <w:sz w:val="28"/>
            <w:szCs w:val="28"/>
          </w:rPr>
          <w:t>16.4</w:t>
        </w:r>
      </w:hyperlink>
      <w:r w:rsidRPr="00A25888">
        <w:rPr>
          <w:rFonts w:ascii="Times New Roman" w:eastAsia="Times New Roman" w:hAnsi="Times New Roman" w:cs="Times New Roman"/>
          <w:color w:val="333333"/>
          <w:sz w:val="28"/>
          <w:szCs w:val="28"/>
        </w:rPr>
        <w:t> Федерального закона от 10.01.2002 N 7-ФЗ "Об охране окружающей среды", </w:t>
      </w:r>
      <w:hyperlink r:id="rId6" w:anchor="dst100088" w:tgtFrame="_blank" w:history="1">
        <w:r w:rsidRPr="00A25888">
          <w:rPr>
            <w:rFonts w:ascii="Times New Roman" w:eastAsia="Times New Roman" w:hAnsi="Times New Roman" w:cs="Times New Roman"/>
            <w:color w:val="666699"/>
            <w:sz w:val="28"/>
            <w:szCs w:val="28"/>
          </w:rPr>
          <w:t>пунктом 31</w:t>
        </w:r>
      </w:hyperlink>
      <w:r w:rsidRPr="00A25888">
        <w:rPr>
          <w:rFonts w:ascii="Times New Roman" w:eastAsia="Times New Roman" w:hAnsi="Times New Roman" w:cs="Times New Roman"/>
          <w:color w:val="333333"/>
          <w:sz w:val="28"/>
          <w:szCs w:val="28"/>
        </w:rPr>
        <w:t> Правил исчисления и взимания платы за негативное воздействие на окружающую среду, утвержденных постановлением Правительства Российской Федерации от 03.03.2017 N 255 "Об исчислении и взимании платы за негативное воздействие на окружающую среду", негативное воздействие на окружающую среду является платным, плата за выбросы (сбросы</w:t>
      </w:r>
      <w:proofErr w:type="gramEnd"/>
      <w:r w:rsidRPr="00A25888">
        <w:rPr>
          <w:rFonts w:ascii="Times New Roman" w:eastAsia="Times New Roman" w:hAnsi="Times New Roman" w:cs="Times New Roman"/>
          <w:color w:val="333333"/>
          <w:sz w:val="28"/>
          <w:szCs w:val="28"/>
        </w:rPr>
        <w:t>) загрязняющих веществ вносится по месту нахождения объекта выбросов (сбросов). Из </w:t>
      </w:r>
      <w:hyperlink r:id="rId7" w:anchor="dst100095" w:tgtFrame="_blank" w:history="1">
        <w:r w:rsidRPr="00A25888">
          <w:rPr>
            <w:rFonts w:ascii="Times New Roman" w:eastAsia="Times New Roman" w:hAnsi="Times New Roman" w:cs="Times New Roman"/>
            <w:color w:val="666699"/>
            <w:sz w:val="28"/>
            <w:szCs w:val="28"/>
          </w:rPr>
          <w:t>пункта 35</w:t>
        </w:r>
      </w:hyperlink>
      <w:r w:rsidRPr="00A25888">
        <w:rPr>
          <w:rFonts w:ascii="Times New Roman" w:eastAsia="Times New Roman" w:hAnsi="Times New Roman" w:cs="Times New Roman"/>
          <w:color w:val="333333"/>
          <w:sz w:val="28"/>
          <w:szCs w:val="28"/>
        </w:rPr>
        <w:t xml:space="preserve"> названных Правил исчисления и взимания платы следует, что декларация о плате предоставляется в территориальный орган </w:t>
      </w:r>
      <w:proofErr w:type="spellStart"/>
      <w:r w:rsidRPr="00A25888">
        <w:rPr>
          <w:rFonts w:ascii="Times New Roman" w:eastAsia="Times New Roman" w:hAnsi="Times New Roman" w:cs="Times New Roman"/>
          <w:color w:val="333333"/>
          <w:sz w:val="28"/>
          <w:szCs w:val="28"/>
        </w:rPr>
        <w:t>Росприроднадзора</w:t>
      </w:r>
      <w:proofErr w:type="spellEnd"/>
      <w:r w:rsidRPr="00A25888">
        <w:rPr>
          <w:rFonts w:ascii="Times New Roman" w:eastAsia="Times New Roman" w:hAnsi="Times New Roman" w:cs="Times New Roman"/>
          <w:color w:val="333333"/>
          <w:sz w:val="28"/>
          <w:szCs w:val="28"/>
        </w:rPr>
        <w:t xml:space="preserve"> по месту государственного учета стационарного источника загрязнения, являющегося объектом негативного воздействия.</w:t>
      </w:r>
    </w:p>
    <w:p w:rsidR="00A25888" w:rsidRPr="00A25888" w:rsidRDefault="00A25888" w:rsidP="00A25888">
      <w:pPr>
        <w:shd w:val="clear" w:color="auto" w:fill="FFFFFF"/>
        <w:spacing w:after="0" w:line="290" w:lineRule="atLeast"/>
        <w:ind w:firstLine="540"/>
        <w:jc w:val="both"/>
        <w:rPr>
          <w:rFonts w:ascii="Times New Roman" w:eastAsia="Times New Roman" w:hAnsi="Times New Roman" w:cs="Times New Roman"/>
          <w:color w:val="333333"/>
          <w:sz w:val="28"/>
          <w:szCs w:val="28"/>
        </w:rPr>
      </w:pPr>
      <w:proofErr w:type="gramStart"/>
      <w:r w:rsidRPr="00A25888">
        <w:rPr>
          <w:rFonts w:ascii="Times New Roman" w:eastAsia="Times New Roman" w:hAnsi="Times New Roman" w:cs="Times New Roman"/>
          <w:color w:val="333333"/>
          <w:sz w:val="28"/>
          <w:szCs w:val="28"/>
        </w:rPr>
        <w:t>По смыслу </w:t>
      </w:r>
      <w:hyperlink r:id="rId8" w:anchor="dst100009" w:tgtFrame="_blank" w:history="1">
        <w:r w:rsidRPr="00A25888">
          <w:rPr>
            <w:rFonts w:ascii="Times New Roman" w:eastAsia="Times New Roman" w:hAnsi="Times New Roman" w:cs="Times New Roman"/>
            <w:color w:val="666699"/>
            <w:sz w:val="28"/>
            <w:szCs w:val="28"/>
          </w:rPr>
          <w:t>Правил</w:t>
        </w:r>
      </w:hyperlink>
      <w:r w:rsidRPr="00A25888">
        <w:rPr>
          <w:rFonts w:ascii="Times New Roman" w:eastAsia="Times New Roman" w:hAnsi="Times New Roman" w:cs="Times New Roman"/>
          <w:color w:val="333333"/>
          <w:sz w:val="28"/>
          <w:szCs w:val="28"/>
        </w:rPr>
        <w:t> создания и ведения государственного реестра объектов, оказывающих негативное воздействие на окружающую среду, утвержденных постановлением Правительства Российской Федерации от 23.06.2016 N 572 "Об утверждении Правил создания и ведения государственного реестра объектов, оказывающих негативное воздействие на окружающую среду" (далее - Правила), местом нахождения стационарного источника загрязнения, являющегося объектом негативного воздействия на окружающую среду, является место его государственного учета.</w:t>
      </w:r>
      <w:proofErr w:type="gramEnd"/>
      <w:r w:rsidRPr="00A25888">
        <w:rPr>
          <w:rFonts w:ascii="Times New Roman" w:eastAsia="Times New Roman" w:hAnsi="Times New Roman" w:cs="Times New Roman"/>
          <w:color w:val="333333"/>
          <w:sz w:val="28"/>
          <w:szCs w:val="28"/>
        </w:rPr>
        <w:t xml:space="preserve"> Из </w:t>
      </w:r>
      <w:hyperlink r:id="rId9" w:anchor="dst100056" w:tgtFrame="_blank" w:history="1">
        <w:r w:rsidRPr="00A25888">
          <w:rPr>
            <w:rFonts w:ascii="Times New Roman" w:eastAsia="Times New Roman" w:hAnsi="Times New Roman" w:cs="Times New Roman"/>
            <w:color w:val="666699"/>
            <w:sz w:val="28"/>
            <w:szCs w:val="28"/>
          </w:rPr>
          <w:t>пункта 19</w:t>
        </w:r>
      </w:hyperlink>
      <w:r w:rsidRPr="00A25888">
        <w:rPr>
          <w:rFonts w:ascii="Times New Roman" w:eastAsia="Times New Roman" w:hAnsi="Times New Roman" w:cs="Times New Roman"/>
          <w:color w:val="333333"/>
          <w:sz w:val="28"/>
          <w:szCs w:val="28"/>
        </w:rPr>
        <w:t xml:space="preserve"> Правил следует, что постановка на учет стационарного источника загрязнения, расположенного в пределах территории двух и более субъектов Российской Федерации, осуществляется одним из территориальных органов </w:t>
      </w:r>
      <w:proofErr w:type="spellStart"/>
      <w:r w:rsidRPr="00A25888">
        <w:rPr>
          <w:rFonts w:ascii="Times New Roman" w:eastAsia="Times New Roman" w:hAnsi="Times New Roman" w:cs="Times New Roman"/>
          <w:color w:val="333333"/>
          <w:sz w:val="28"/>
          <w:szCs w:val="28"/>
        </w:rPr>
        <w:t>Росприроднадзора</w:t>
      </w:r>
      <w:proofErr w:type="spellEnd"/>
      <w:r w:rsidRPr="00A25888">
        <w:rPr>
          <w:rFonts w:ascii="Times New Roman" w:eastAsia="Times New Roman" w:hAnsi="Times New Roman" w:cs="Times New Roman"/>
          <w:color w:val="333333"/>
          <w:sz w:val="28"/>
          <w:szCs w:val="28"/>
        </w:rPr>
        <w:t>, осуществляющих контроль на территориях этих субъектов Российской Федерации, по выбору лица, осуществляющего деятельность на таком объекте негативного воздействия.</w:t>
      </w:r>
    </w:p>
    <w:p w:rsidR="00A25888" w:rsidRPr="00A25888" w:rsidRDefault="00A25888" w:rsidP="00A25888">
      <w:pPr>
        <w:shd w:val="clear" w:color="auto" w:fill="FFFFFF"/>
        <w:spacing w:after="0" w:line="290" w:lineRule="atLeast"/>
        <w:ind w:firstLine="540"/>
        <w:jc w:val="both"/>
        <w:rPr>
          <w:rFonts w:ascii="Times New Roman" w:eastAsia="Times New Roman" w:hAnsi="Times New Roman" w:cs="Times New Roman"/>
          <w:color w:val="333333"/>
          <w:sz w:val="28"/>
          <w:szCs w:val="28"/>
        </w:rPr>
      </w:pPr>
      <w:r w:rsidRPr="00A25888">
        <w:rPr>
          <w:rFonts w:ascii="Times New Roman" w:eastAsia="Times New Roman" w:hAnsi="Times New Roman" w:cs="Times New Roman"/>
          <w:color w:val="333333"/>
          <w:sz w:val="28"/>
          <w:szCs w:val="28"/>
        </w:rPr>
        <w:t xml:space="preserve">Таким </w:t>
      </w:r>
      <w:proofErr w:type="gramStart"/>
      <w:r w:rsidRPr="00A25888">
        <w:rPr>
          <w:rFonts w:ascii="Times New Roman" w:eastAsia="Times New Roman" w:hAnsi="Times New Roman" w:cs="Times New Roman"/>
          <w:color w:val="333333"/>
          <w:sz w:val="28"/>
          <w:szCs w:val="28"/>
        </w:rPr>
        <w:t>образом</w:t>
      </w:r>
      <w:proofErr w:type="gramEnd"/>
      <w:r w:rsidRPr="00A25888">
        <w:rPr>
          <w:rFonts w:ascii="Times New Roman" w:eastAsia="Times New Roman" w:hAnsi="Times New Roman" w:cs="Times New Roman"/>
          <w:color w:val="333333"/>
          <w:sz w:val="28"/>
          <w:szCs w:val="28"/>
        </w:rPr>
        <w:t xml:space="preserve"> в случаях, когда стационарный источник загрязнения расположен на территории одного субъекта Российской Федерации, но фактически негативное воздействие на окружающую среду оказывается им на территории другого субъекта Российской Федерации, плата за негативное воздействие на окружающую среду вносится по месту государственного учета стационарного источника загрязнения.</w:t>
      </w:r>
    </w:p>
    <w:p w:rsidR="00A25888" w:rsidRPr="00A25888" w:rsidRDefault="00A25888" w:rsidP="00A25888">
      <w:pPr>
        <w:shd w:val="clear" w:color="auto" w:fill="FFFFFF"/>
        <w:spacing w:after="0" w:line="290" w:lineRule="atLeast"/>
        <w:ind w:firstLine="540"/>
        <w:jc w:val="both"/>
        <w:rPr>
          <w:rFonts w:ascii="Arial" w:eastAsia="Times New Roman" w:hAnsi="Arial" w:cs="Arial"/>
          <w:color w:val="333333"/>
          <w:sz w:val="24"/>
          <w:szCs w:val="24"/>
        </w:rPr>
      </w:pPr>
      <w:r w:rsidRPr="00A25888">
        <w:rPr>
          <w:rFonts w:ascii="Arial" w:eastAsia="Times New Roman" w:hAnsi="Arial" w:cs="Arial"/>
          <w:color w:val="333333"/>
          <w:sz w:val="24"/>
          <w:szCs w:val="24"/>
        </w:rPr>
        <w:t> </w:t>
      </w:r>
    </w:p>
    <w:p w:rsidR="006B1B8E" w:rsidRPr="00A25888" w:rsidRDefault="006B1B8E">
      <w:pPr>
        <w:rPr>
          <w:rFonts w:ascii="Times New Roman" w:hAnsi="Times New Roman" w:cs="Times New Roman"/>
          <w:sz w:val="28"/>
          <w:szCs w:val="28"/>
        </w:rPr>
      </w:pPr>
    </w:p>
    <w:sectPr w:rsidR="006B1B8E" w:rsidRPr="00A258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25888"/>
    <w:rsid w:val="006B1B8E"/>
    <w:rsid w:val="00A25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25888"/>
    <w:rPr>
      <w:b/>
      <w:bCs/>
    </w:rPr>
  </w:style>
  <w:style w:type="character" w:customStyle="1" w:styleId="blkmrcssattr">
    <w:name w:val="blk_mr_css_attr"/>
    <w:basedOn w:val="a0"/>
    <w:rsid w:val="00A25888"/>
  </w:style>
  <w:style w:type="character" w:styleId="a4">
    <w:name w:val="Hyperlink"/>
    <w:basedOn w:val="a0"/>
    <w:uiPriority w:val="99"/>
    <w:semiHidden/>
    <w:unhideWhenUsed/>
    <w:rsid w:val="00A25888"/>
    <w:rPr>
      <w:color w:val="0000FF"/>
      <w:u w:val="single"/>
    </w:rPr>
  </w:style>
</w:styles>
</file>

<file path=word/webSettings.xml><?xml version="1.0" encoding="utf-8"?>
<w:webSettings xmlns:r="http://schemas.openxmlformats.org/officeDocument/2006/relationships" xmlns:w="http://schemas.openxmlformats.org/wordprocessingml/2006/main">
  <w:divs>
    <w:div w:id="114257717">
      <w:bodyDiv w:val="1"/>
      <w:marLeft w:val="0"/>
      <w:marRight w:val="0"/>
      <w:marTop w:val="0"/>
      <w:marBottom w:val="0"/>
      <w:divBdr>
        <w:top w:val="none" w:sz="0" w:space="0" w:color="auto"/>
        <w:left w:val="none" w:sz="0" w:space="0" w:color="auto"/>
        <w:bottom w:val="none" w:sz="0" w:space="0" w:color="auto"/>
        <w:right w:val="none" w:sz="0" w:space="0" w:color="auto"/>
      </w:divBdr>
      <w:divsChild>
        <w:div w:id="1860579761">
          <w:marLeft w:val="0"/>
          <w:marRight w:val="0"/>
          <w:marTop w:val="0"/>
          <w:marBottom w:val="0"/>
          <w:divBdr>
            <w:top w:val="none" w:sz="0" w:space="0" w:color="auto"/>
            <w:left w:val="none" w:sz="0" w:space="0" w:color="auto"/>
            <w:bottom w:val="none" w:sz="0" w:space="0" w:color="auto"/>
            <w:right w:val="none" w:sz="0" w:space="0" w:color="auto"/>
          </w:divBdr>
          <w:divsChild>
            <w:div w:id="1600985156">
              <w:marLeft w:val="0"/>
              <w:marRight w:val="0"/>
              <w:marTop w:val="0"/>
              <w:marBottom w:val="0"/>
              <w:divBdr>
                <w:top w:val="none" w:sz="0" w:space="0" w:color="auto"/>
                <w:left w:val="none" w:sz="0" w:space="0" w:color="auto"/>
                <w:bottom w:val="none" w:sz="0" w:space="0" w:color="auto"/>
                <w:right w:val="none" w:sz="0" w:space="0" w:color="auto"/>
              </w:divBdr>
              <w:divsChild>
                <w:div w:id="466515849">
                  <w:marLeft w:val="0"/>
                  <w:marRight w:val="0"/>
                  <w:marTop w:val="0"/>
                  <w:marBottom w:val="0"/>
                  <w:divBdr>
                    <w:top w:val="none" w:sz="0" w:space="0" w:color="auto"/>
                    <w:left w:val="none" w:sz="0" w:space="0" w:color="auto"/>
                    <w:bottom w:val="none" w:sz="0" w:space="0" w:color="auto"/>
                    <w:right w:val="none" w:sz="0" w:space="0" w:color="auto"/>
                  </w:divBdr>
                  <w:divsChild>
                    <w:div w:id="312297074">
                      <w:marLeft w:val="0"/>
                      <w:marRight w:val="0"/>
                      <w:marTop w:val="0"/>
                      <w:marBottom w:val="0"/>
                      <w:divBdr>
                        <w:top w:val="none" w:sz="0" w:space="0" w:color="auto"/>
                        <w:left w:val="none" w:sz="0" w:space="0" w:color="auto"/>
                        <w:bottom w:val="none" w:sz="0" w:space="0" w:color="auto"/>
                        <w:right w:val="none" w:sz="0" w:space="0" w:color="auto"/>
                      </w:divBdr>
                      <w:divsChild>
                        <w:div w:id="523136488">
                          <w:marLeft w:val="0"/>
                          <w:marRight w:val="0"/>
                          <w:marTop w:val="0"/>
                          <w:marBottom w:val="0"/>
                          <w:divBdr>
                            <w:top w:val="none" w:sz="0" w:space="0" w:color="auto"/>
                            <w:left w:val="none" w:sz="0" w:space="0" w:color="auto"/>
                            <w:bottom w:val="none" w:sz="0" w:space="0" w:color="auto"/>
                            <w:right w:val="none" w:sz="0" w:space="0" w:color="auto"/>
                          </w:divBdr>
                          <w:divsChild>
                            <w:div w:id="1560625694">
                              <w:marLeft w:val="0"/>
                              <w:marRight w:val="0"/>
                              <w:marTop w:val="0"/>
                              <w:marBottom w:val="0"/>
                              <w:divBdr>
                                <w:top w:val="none" w:sz="0" w:space="0" w:color="auto"/>
                                <w:left w:val="none" w:sz="0" w:space="0" w:color="auto"/>
                                <w:bottom w:val="none" w:sz="0" w:space="0" w:color="auto"/>
                                <w:right w:val="none" w:sz="0" w:space="0" w:color="auto"/>
                              </w:divBdr>
                              <w:divsChild>
                                <w:div w:id="1736581582">
                                  <w:marLeft w:val="0"/>
                                  <w:marRight w:val="0"/>
                                  <w:marTop w:val="0"/>
                                  <w:marBottom w:val="0"/>
                                  <w:divBdr>
                                    <w:top w:val="none" w:sz="0" w:space="0" w:color="auto"/>
                                    <w:left w:val="none" w:sz="0" w:space="0" w:color="auto"/>
                                    <w:bottom w:val="none" w:sz="0" w:space="0" w:color="auto"/>
                                    <w:right w:val="none" w:sz="0" w:space="0" w:color="auto"/>
                                  </w:divBdr>
                                  <w:divsChild>
                                    <w:div w:id="668602288">
                                      <w:marLeft w:val="0"/>
                                      <w:marRight w:val="0"/>
                                      <w:marTop w:val="0"/>
                                      <w:marBottom w:val="0"/>
                                      <w:divBdr>
                                        <w:top w:val="none" w:sz="0" w:space="0" w:color="auto"/>
                                        <w:left w:val="none" w:sz="0" w:space="0" w:color="auto"/>
                                        <w:bottom w:val="none" w:sz="0" w:space="0" w:color="auto"/>
                                        <w:right w:val="none" w:sz="0" w:space="0" w:color="auto"/>
                                      </w:divBdr>
                                      <w:divsChild>
                                        <w:div w:id="738862591">
                                          <w:marLeft w:val="0"/>
                                          <w:marRight w:val="0"/>
                                          <w:marTop w:val="0"/>
                                          <w:marBottom w:val="0"/>
                                          <w:divBdr>
                                            <w:top w:val="none" w:sz="0" w:space="0" w:color="auto"/>
                                            <w:left w:val="none" w:sz="0" w:space="0" w:color="auto"/>
                                            <w:bottom w:val="none" w:sz="0" w:space="0" w:color="auto"/>
                                            <w:right w:val="none" w:sz="0" w:space="0" w:color="auto"/>
                                          </w:divBdr>
                                          <w:divsChild>
                                            <w:div w:id="2056077087">
                                              <w:marLeft w:val="0"/>
                                              <w:marRight w:val="0"/>
                                              <w:marTop w:val="0"/>
                                              <w:marBottom w:val="0"/>
                                              <w:divBdr>
                                                <w:top w:val="none" w:sz="0" w:space="0" w:color="auto"/>
                                                <w:left w:val="none" w:sz="0" w:space="0" w:color="auto"/>
                                                <w:bottom w:val="none" w:sz="0" w:space="0" w:color="auto"/>
                                                <w:right w:val="none" w:sz="0" w:space="0" w:color="auto"/>
                                              </w:divBdr>
                                              <w:divsChild>
                                                <w:div w:id="1019821480">
                                                  <w:marLeft w:val="0"/>
                                                  <w:marRight w:val="0"/>
                                                  <w:marTop w:val="0"/>
                                                  <w:marBottom w:val="0"/>
                                                  <w:divBdr>
                                                    <w:top w:val="none" w:sz="0" w:space="0" w:color="auto"/>
                                                    <w:left w:val="none" w:sz="0" w:space="0" w:color="auto"/>
                                                    <w:bottom w:val="none" w:sz="0" w:space="0" w:color="auto"/>
                                                    <w:right w:val="none" w:sz="0" w:space="0" w:color="auto"/>
                                                  </w:divBdr>
                                                  <w:divsChild>
                                                    <w:div w:id="1107119007">
                                                      <w:marLeft w:val="0"/>
                                                      <w:marRight w:val="0"/>
                                                      <w:marTop w:val="0"/>
                                                      <w:marBottom w:val="0"/>
                                                      <w:divBdr>
                                                        <w:top w:val="none" w:sz="0" w:space="0" w:color="auto"/>
                                                        <w:left w:val="none" w:sz="0" w:space="0" w:color="auto"/>
                                                        <w:bottom w:val="none" w:sz="0" w:space="0" w:color="auto"/>
                                                        <w:right w:val="none" w:sz="0" w:space="0" w:color="auto"/>
                                                      </w:divBdr>
                                                      <w:divsChild>
                                                        <w:div w:id="583337489">
                                                          <w:marLeft w:val="0"/>
                                                          <w:marRight w:val="0"/>
                                                          <w:marTop w:val="0"/>
                                                          <w:marBottom w:val="0"/>
                                                          <w:divBdr>
                                                            <w:top w:val="none" w:sz="0" w:space="0" w:color="auto"/>
                                                            <w:left w:val="none" w:sz="0" w:space="0" w:color="auto"/>
                                                            <w:bottom w:val="none" w:sz="0" w:space="0" w:color="auto"/>
                                                            <w:right w:val="none" w:sz="0" w:space="0" w:color="auto"/>
                                                          </w:divBdr>
                                                          <w:divsChild>
                                                            <w:div w:id="1208300975">
                                                              <w:marLeft w:val="0"/>
                                                              <w:marRight w:val="0"/>
                                                              <w:marTop w:val="0"/>
                                                              <w:marBottom w:val="0"/>
                                                              <w:divBdr>
                                                                <w:top w:val="none" w:sz="0" w:space="0" w:color="auto"/>
                                                                <w:left w:val="none" w:sz="0" w:space="0" w:color="auto"/>
                                                                <w:bottom w:val="none" w:sz="0" w:space="0" w:color="auto"/>
                                                                <w:right w:val="none" w:sz="0" w:space="0" w:color="auto"/>
                                                              </w:divBdr>
                                                              <w:divsChild>
                                                                <w:div w:id="355542074">
                                                                  <w:marLeft w:val="0"/>
                                                                  <w:marRight w:val="0"/>
                                                                  <w:marTop w:val="0"/>
                                                                  <w:marBottom w:val="0"/>
                                                                  <w:divBdr>
                                                                    <w:top w:val="none" w:sz="0" w:space="0" w:color="auto"/>
                                                                    <w:left w:val="none" w:sz="0" w:space="0" w:color="auto"/>
                                                                    <w:bottom w:val="none" w:sz="0" w:space="0" w:color="auto"/>
                                                                    <w:right w:val="none" w:sz="0" w:space="0" w:color="auto"/>
                                                                  </w:divBdr>
                                                                  <w:divsChild>
                                                                    <w:div w:id="1629778522">
                                                                      <w:marLeft w:val="0"/>
                                                                      <w:marRight w:val="0"/>
                                                                      <w:marTop w:val="0"/>
                                                                      <w:marBottom w:val="0"/>
                                                                      <w:divBdr>
                                                                        <w:top w:val="none" w:sz="0" w:space="0" w:color="auto"/>
                                                                        <w:left w:val="none" w:sz="0" w:space="0" w:color="auto"/>
                                                                        <w:bottom w:val="none" w:sz="0" w:space="0" w:color="auto"/>
                                                                        <w:right w:val="none" w:sz="0" w:space="0" w:color="auto"/>
                                                                      </w:divBdr>
                                                                      <w:divsChild>
                                                                        <w:div w:id="876625193">
                                                                          <w:marLeft w:val="0"/>
                                                                          <w:marRight w:val="0"/>
                                                                          <w:marTop w:val="0"/>
                                                                          <w:marBottom w:val="0"/>
                                                                          <w:divBdr>
                                                                            <w:top w:val="none" w:sz="0" w:space="0" w:color="auto"/>
                                                                            <w:left w:val="none" w:sz="0" w:space="0" w:color="auto"/>
                                                                            <w:bottom w:val="none" w:sz="0" w:space="0" w:color="auto"/>
                                                                            <w:right w:val="none" w:sz="0" w:space="0" w:color="auto"/>
                                                                          </w:divBdr>
                                                                          <w:divsChild>
                                                                            <w:div w:id="1374622903">
                                                                              <w:marLeft w:val="0"/>
                                                                              <w:marRight w:val="0"/>
                                                                              <w:marTop w:val="0"/>
                                                                              <w:marBottom w:val="0"/>
                                                                              <w:divBdr>
                                                                                <w:top w:val="none" w:sz="0" w:space="0" w:color="auto"/>
                                                                                <w:left w:val="none" w:sz="0" w:space="0" w:color="auto"/>
                                                                                <w:bottom w:val="none" w:sz="0" w:space="0" w:color="auto"/>
                                                                                <w:right w:val="none" w:sz="0" w:space="0" w:color="auto"/>
                                                                              </w:divBdr>
                                                                              <w:divsChild>
                                                                                <w:div w:id="1505901684">
                                                                                  <w:marLeft w:val="0"/>
                                                                                  <w:marRight w:val="0"/>
                                                                                  <w:marTop w:val="0"/>
                                                                                  <w:marBottom w:val="0"/>
                                                                                  <w:divBdr>
                                                                                    <w:top w:val="none" w:sz="0" w:space="0" w:color="auto"/>
                                                                                    <w:left w:val="none" w:sz="0" w:space="0" w:color="auto"/>
                                                                                    <w:bottom w:val="none" w:sz="0" w:space="0" w:color="auto"/>
                                                                                    <w:right w:val="none" w:sz="0" w:space="0" w:color="auto"/>
                                                                                  </w:divBdr>
                                                                                  <w:divsChild>
                                                                                    <w:div w:id="20420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652711">
          <w:marLeft w:val="0"/>
          <w:marRight w:val="0"/>
          <w:marTop w:val="120"/>
          <w:marBottom w:val="0"/>
          <w:divBdr>
            <w:top w:val="none" w:sz="0" w:space="0" w:color="auto"/>
            <w:left w:val="none" w:sz="0" w:space="0" w:color="auto"/>
            <w:bottom w:val="none" w:sz="0" w:space="0" w:color="auto"/>
            <w:right w:val="none" w:sz="0" w:space="0" w:color="auto"/>
          </w:divBdr>
        </w:div>
        <w:div w:id="940140004">
          <w:marLeft w:val="0"/>
          <w:marRight w:val="0"/>
          <w:marTop w:val="120"/>
          <w:marBottom w:val="0"/>
          <w:divBdr>
            <w:top w:val="none" w:sz="0" w:space="0" w:color="auto"/>
            <w:left w:val="none" w:sz="0" w:space="0" w:color="auto"/>
            <w:bottom w:val="none" w:sz="0" w:space="0" w:color="auto"/>
            <w:right w:val="none" w:sz="0" w:space="0" w:color="auto"/>
          </w:divBdr>
        </w:div>
        <w:div w:id="2025209301">
          <w:marLeft w:val="0"/>
          <w:marRight w:val="0"/>
          <w:marTop w:val="120"/>
          <w:marBottom w:val="0"/>
          <w:divBdr>
            <w:top w:val="none" w:sz="0" w:space="0" w:color="auto"/>
            <w:left w:val="none" w:sz="0" w:space="0" w:color="auto"/>
            <w:bottom w:val="none" w:sz="0" w:space="0" w:color="auto"/>
            <w:right w:val="none" w:sz="0" w:space="0" w:color="auto"/>
          </w:divBdr>
        </w:div>
        <w:div w:id="65530391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00161/" TargetMode="External"/><Relationship Id="rId3" Type="http://schemas.openxmlformats.org/officeDocument/2006/relationships/webSettings" Target="webSettings.xml"/><Relationship Id="rId7" Type="http://schemas.openxmlformats.org/officeDocument/2006/relationships/hyperlink" Target="http://www.consultant.ru/document/cons_doc_LAW_327979/aed3a10937b9f8c79b9b9b5bdc08a8a31296c43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27979/aed3a10937b9f8c79b9b9b5bdc08a8a31296c43d/" TargetMode="External"/><Relationship Id="rId11" Type="http://schemas.openxmlformats.org/officeDocument/2006/relationships/theme" Target="theme/theme1.xml"/><Relationship Id="rId5" Type="http://schemas.openxmlformats.org/officeDocument/2006/relationships/hyperlink" Target="http://www.consultant.ru/document/cons_doc_LAW_329197/a3208b67106163348fb551ad82f72f34bf5cede9/" TargetMode="External"/><Relationship Id="rId10" Type="http://schemas.openxmlformats.org/officeDocument/2006/relationships/fontTable" Target="fontTable.xml"/><Relationship Id="rId4" Type="http://schemas.openxmlformats.org/officeDocument/2006/relationships/hyperlink" Target="http://www.consultant.ru/document/cons_doc_LAW_329197/4d2f994d3199b20f35934603e85132412705d121/" TargetMode="External"/><Relationship Id="rId9" Type="http://schemas.openxmlformats.org/officeDocument/2006/relationships/hyperlink" Target="http://www.consultant.ru/document/cons_doc_LAW_2001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Даша</cp:lastModifiedBy>
  <cp:revision>3</cp:revision>
  <dcterms:created xsi:type="dcterms:W3CDTF">2020-06-25T12:06:00Z</dcterms:created>
  <dcterms:modified xsi:type="dcterms:W3CDTF">2020-06-25T12:07:00Z</dcterms:modified>
</cp:coreProperties>
</file>