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D" w:rsidRPr="00CD12BD" w:rsidRDefault="00CD12BD" w:rsidP="00CD12B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2BD">
        <w:rPr>
          <w:rFonts w:ascii="Times New Roman" w:hAnsi="Times New Roman" w:cs="Times New Roman"/>
          <w:b/>
          <w:sz w:val="28"/>
          <w:szCs w:val="28"/>
        </w:rPr>
        <w:t xml:space="preserve">Согласно письму Минфина России от 05.07.2019 </w:t>
      </w:r>
      <w:r w:rsidRPr="00CD12BD">
        <w:rPr>
          <w:rFonts w:ascii="Times New Roman" w:hAnsi="Times New Roman" w:cs="Times New Roman"/>
          <w:b/>
          <w:bCs/>
          <w:sz w:val="28"/>
          <w:szCs w:val="28"/>
        </w:rPr>
        <w:t>компенсация работнику проезда к месту командировки не из места нахождения организации-работодателя не облагается НДФЛ.</w:t>
      </w:r>
    </w:p>
    <w:p w:rsidR="00CD12BD" w:rsidRPr="00CD12BD" w:rsidRDefault="00CD12BD" w:rsidP="00CD1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2BD">
        <w:rPr>
          <w:rFonts w:ascii="Times New Roman" w:hAnsi="Times New Roman" w:cs="Times New Roman"/>
          <w:sz w:val="28"/>
          <w:szCs w:val="28"/>
        </w:rPr>
        <w:t xml:space="preserve">На основании пункта 3 статьи 217 НК </w:t>
      </w:r>
      <w:proofErr w:type="gramStart"/>
      <w:r w:rsidRPr="00CD12B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CD12BD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 компенсационные выплаты налогоплательщикам (в пределах установленных норм), связанные с исполнением трудовых обязанностей, освобождены от обложения НДФЛ.</w:t>
      </w:r>
    </w:p>
    <w:p w:rsidR="00CD12BD" w:rsidRPr="00CD12BD" w:rsidRDefault="00CD12BD" w:rsidP="00CD1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2BD">
        <w:rPr>
          <w:rFonts w:ascii="Times New Roman" w:hAnsi="Times New Roman" w:cs="Times New Roman"/>
          <w:sz w:val="28"/>
          <w:szCs w:val="28"/>
        </w:rPr>
        <w:t>Если поездка работника для выполнения служебного поручения работодателя в соответствии со статьей 166 ТК РФ признается командировкой, то, с учетом положений абзаца двенадцатого пункта 3 статьи 217 НК РФ, не облагаются НДФЛ возмещаемые работодателем фактически произведенные и документально подтвержденные командировочные расходы работника на проезд до места назначения и обратно, причем независимо от места, из которого осуществляется направление работника в командировку.</w:t>
      </w:r>
      <w:proofErr w:type="gramEnd"/>
    </w:p>
    <w:p w:rsidR="00CD12BD" w:rsidRPr="00CD12BD" w:rsidRDefault="00CD12BD" w:rsidP="00CD1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2BD">
        <w:rPr>
          <w:rFonts w:ascii="Times New Roman" w:hAnsi="Times New Roman" w:cs="Times New Roman"/>
          <w:sz w:val="28"/>
          <w:szCs w:val="28"/>
        </w:rPr>
        <w:t>При этом Минфином России отмечено, что вопросы о возможности направления работников в командировку не из места нахождения организации-работодателя относятся к компетенции Минтруда России.</w:t>
      </w:r>
    </w:p>
    <w:p w:rsidR="00770434" w:rsidRPr="00CD12BD" w:rsidRDefault="00770434">
      <w:pPr>
        <w:rPr>
          <w:rFonts w:ascii="Times New Roman" w:hAnsi="Times New Roman" w:cs="Times New Roman"/>
        </w:rPr>
      </w:pPr>
    </w:p>
    <w:sectPr w:rsidR="00770434" w:rsidRPr="00CD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12BD"/>
    <w:rsid w:val="00770434"/>
    <w:rsid w:val="00CD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2019-09-20T04:45:00Z</dcterms:created>
  <dcterms:modified xsi:type="dcterms:W3CDTF">2019-09-20T04:46:00Z</dcterms:modified>
</cp:coreProperties>
</file>