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Прокуратурой </w:t>
      </w:r>
      <w:proofErr w:type="spellStart"/>
      <w:r>
        <w:rPr>
          <w:spacing w:val="-4"/>
          <w:sz w:val="28"/>
          <w:szCs w:val="28"/>
        </w:rPr>
        <w:t>Майнского</w:t>
      </w:r>
      <w:proofErr w:type="spellEnd"/>
      <w:r>
        <w:rPr>
          <w:spacing w:val="-4"/>
          <w:sz w:val="28"/>
          <w:szCs w:val="28"/>
        </w:rPr>
        <w:t xml:space="preserve"> района проведена проверка исполнения законодательства о контрактной системе в сфере закупок товаров, работ, услуг для обеспечения муниципальных нужд в деятельности муниципальных образовательных учреждений, в ходе которой выявлены нарушения действующего законодательства, требующие прокурорского вмешательства. </w:t>
      </w:r>
    </w:p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ходе проведенной проверки установлено, что в нарушение </w:t>
      </w:r>
      <w:r>
        <w:rPr>
          <w:sz w:val="28"/>
          <w:szCs w:val="28"/>
        </w:rPr>
        <w:t>ст. 420 ГК РФ,  ч. 1 ст. 307 ГК РФ, ст. 309 ГК РФ, ст. 34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ст.11 Федерального закона от 24.07.2007 №209-ФЗ «О развитии малого и среднего предпринимательства в Российской Федерации</w:t>
      </w:r>
      <w:proofErr w:type="gramEnd"/>
      <w:r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администрацией МО «</w:t>
      </w:r>
      <w:proofErr w:type="spellStart"/>
      <w:r>
        <w:rPr>
          <w:spacing w:val="-4"/>
          <w:sz w:val="28"/>
          <w:szCs w:val="28"/>
        </w:rPr>
        <w:t>Майнский</w:t>
      </w:r>
      <w:proofErr w:type="spellEnd"/>
      <w:r>
        <w:rPr>
          <w:spacing w:val="-4"/>
          <w:sz w:val="28"/>
          <w:szCs w:val="28"/>
        </w:rPr>
        <w:t xml:space="preserve"> район» должные меры, направленные на погашение задолженности по прямым договорам оказания услуг, поставки продуктов питания перед субъектами предпринимательской деятельности, не принимаются.</w:t>
      </w:r>
    </w:p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Так, ряд муниципальных образовательных организаций имеют задолженность по контрактам на поставку твердого топлива, что в преддверии отопительного сезона, может привести к его срыву. </w:t>
      </w:r>
    </w:p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частности, оставались неисполненными обязательства образовательных организаций за поставку твердого топлива: перед ИП Супруном В.Н. со стороны МКОУ «</w:t>
      </w:r>
      <w:proofErr w:type="spellStart"/>
      <w:r>
        <w:rPr>
          <w:spacing w:val="-4"/>
          <w:sz w:val="28"/>
          <w:szCs w:val="28"/>
        </w:rPr>
        <w:t>Гимовская</w:t>
      </w:r>
      <w:proofErr w:type="spellEnd"/>
      <w:r>
        <w:rPr>
          <w:spacing w:val="-4"/>
          <w:sz w:val="28"/>
          <w:szCs w:val="28"/>
        </w:rPr>
        <w:t xml:space="preserve"> СОШ» на сумму 160 000 рублей, перед ИП </w:t>
      </w:r>
      <w:proofErr w:type="spellStart"/>
      <w:r>
        <w:rPr>
          <w:spacing w:val="-4"/>
          <w:sz w:val="28"/>
          <w:szCs w:val="28"/>
        </w:rPr>
        <w:t>Мелешиной</w:t>
      </w:r>
      <w:proofErr w:type="spellEnd"/>
      <w:r>
        <w:rPr>
          <w:spacing w:val="-4"/>
          <w:sz w:val="28"/>
          <w:szCs w:val="28"/>
        </w:rPr>
        <w:t xml:space="preserve"> Н.Ю. со стороны МКОУ «</w:t>
      </w:r>
      <w:proofErr w:type="spellStart"/>
      <w:r>
        <w:rPr>
          <w:spacing w:val="-4"/>
          <w:sz w:val="28"/>
          <w:szCs w:val="28"/>
        </w:rPr>
        <w:t>Анненковская</w:t>
      </w:r>
      <w:proofErr w:type="spellEnd"/>
      <w:r>
        <w:rPr>
          <w:spacing w:val="-4"/>
          <w:sz w:val="28"/>
          <w:szCs w:val="28"/>
        </w:rPr>
        <w:t xml:space="preserve"> СОШ» на сумму 364 926 рублей, перед ИП </w:t>
      </w:r>
      <w:proofErr w:type="spellStart"/>
      <w:r>
        <w:rPr>
          <w:spacing w:val="-4"/>
          <w:sz w:val="28"/>
          <w:szCs w:val="28"/>
        </w:rPr>
        <w:t>Музыкантовым</w:t>
      </w:r>
      <w:proofErr w:type="spellEnd"/>
      <w:r>
        <w:rPr>
          <w:spacing w:val="-4"/>
          <w:sz w:val="28"/>
          <w:szCs w:val="28"/>
        </w:rPr>
        <w:t xml:space="preserve"> Р.Р. со стороны МКОУ «</w:t>
      </w:r>
      <w:proofErr w:type="spellStart"/>
      <w:r>
        <w:rPr>
          <w:spacing w:val="-4"/>
          <w:sz w:val="28"/>
          <w:szCs w:val="28"/>
        </w:rPr>
        <w:t>Уржумская</w:t>
      </w:r>
      <w:proofErr w:type="spellEnd"/>
      <w:r>
        <w:rPr>
          <w:spacing w:val="-4"/>
          <w:sz w:val="28"/>
          <w:szCs w:val="28"/>
        </w:rPr>
        <w:t xml:space="preserve"> СШ» на сумму 108 000 рублей. </w:t>
      </w:r>
      <w:proofErr w:type="gramEnd"/>
    </w:p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Кроме того, оставалась непогашенной задолженность перед ООО «ЧОП Гектор» по договорам на обслуживание пожарной сигнализации со стороны МКОУ «</w:t>
      </w:r>
      <w:proofErr w:type="spellStart"/>
      <w:r>
        <w:rPr>
          <w:spacing w:val="-4"/>
          <w:sz w:val="28"/>
          <w:szCs w:val="28"/>
        </w:rPr>
        <w:t>Гимовская</w:t>
      </w:r>
      <w:proofErr w:type="spellEnd"/>
      <w:r>
        <w:rPr>
          <w:spacing w:val="-4"/>
          <w:sz w:val="28"/>
          <w:szCs w:val="28"/>
        </w:rPr>
        <w:t xml:space="preserve"> СОШ» на сумму 12 000 рублей, МОУ «</w:t>
      </w:r>
      <w:proofErr w:type="spellStart"/>
      <w:r>
        <w:rPr>
          <w:spacing w:val="-4"/>
          <w:sz w:val="28"/>
          <w:szCs w:val="28"/>
        </w:rPr>
        <w:t>Загоскинская</w:t>
      </w:r>
      <w:proofErr w:type="spellEnd"/>
      <w:r>
        <w:rPr>
          <w:spacing w:val="-4"/>
          <w:sz w:val="28"/>
          <w:szCs w:val="28"/>
        </w:rPr>
        <w:t xml:space="preserve"> СОШ» на сумму 36 000 рублей, МКОУ «</w:t>
      </w:r>
      <w:proofErr w:type="spellStart"/>
      <w:r>
        <w:rPr>
          <w:spacing w:val="-4"/>
          <w:sz w:val="28"/>
          <w:szCs w:val="28"/>
        </w:rPr>
        <w:t>Анненковская</w:t>
      </w:r>
      <w:proofErr w:type="spellEnd"/>
      <w:r>
        <w:rPr>
          <w:spacing w:val="-4"/>
          <w:sz w:val="28"/>
          <w:szCs w:val="28"/>
        </w:rPr>
        <w:t xml:space="preserve"> СШ» на сумму 24 000 рублей, МКОУ «Калининская НШ» на сумму 1 000 рублей, МБОУ «</w:t>
      </w:r>
      <w:proofErr w:type="spellStart"/>
      <w:r>
        <w:rPr>
          <w:spacing w:val="-4"/>
          <w:sz w:val="28"/>
          <w:szCs w:val="28"/>
        </w:rPr>
        <w:t>Майнский</w:t>
      </w:r>
      <w:proofErr w:type="spellEnd"/>
      <w:r>
        <w:rPr>
          <w:spacing w:val="-4"/>
          <w:sz w:val="28"/>
          <w:szCs w:val="28"/>
        </w:rPr>
        <w:t xml:space="preserve"> многопрофильный лицей» на сумму 18 000 рублей, МДОУ </w:t>
      </w:r>
      <w:proofErr w:type="spellStart"/>
      <w:r>
        <w:rPr>
          <w:spacing w:val="-4"/>
          <w:sz w:val="28"/>
          <w:szCs w:val="28"/>
        </w:rPr>
        <w:t>Майнский</w:t>
      </w:r>
      <w:proofErr w:type="spellEnd"/>
      <w:proofErr w:type="gram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детский сад № 2 «Сказка» на сумму 18 000 рублей, МДОУ «</w:t>
      </w:r>
      <w:proofErr w:type="spellStart"/>
      <w:r>
        <w:rPr>
          <w:spacing w:val="-4"/>
          <w:sz w:val="28"/>
          <w:szCs w:val="28"/>
        </w:rPr>
        <w:t>Выровский</w:t>
      </w:r>
      <w:proofErr w:type="spellEnd"/>
      <w:r>
        <w:rPr>
          <w:spacing w:val="-4"/>
          <w:sz w:val="28"/>
          <w:szCs w:val="28"/>
        </w:rPr>
        <w:t xml:space="preserve"> детский сад «Колосок» на сумму 18 000 рублей, МДОУ </w:t>
      </w:r>
      <w:proofErr w:type="spellStart"/>
      <w:r>
        <w:rPr>
          <w:spacing w:val="-4"/>
          <w:sz w:val="28"/>
          <w:szCs w:val="28"/>
        </w:rPr>
        <w:t>Тагайский</w:t>
      </w:r>
      <w:proofErr w:type="spellEnd"/>
      <w:r>
        <w:rPr>
          <w:spacing w:val="-4"/>
          <w:sz w:val="28"/>
          <w:szCs w:val="28"/>
        </w:rPr>
        <w:t xml:space="preserve"> детский сад «</w:t>
      </w:r>
      <w:proofErr w:type="spellStart"/>
      <w:r>
        <w:rPr>
          <w:spacing w:val="-4"/>
          <w:sz w:val="28"/>
          <w:szCs w:val="28"/>
        </w:rPr>
        <w:t>Аленушка</w:t>
      </w:r>
      <w:proofErr w:type="spellEnd"/>
      <w:r>
        <w:rPr>
          <w:spacing w:val="-4"/>
          <w:sz w:val="28"/>
          <w:szCs w:val="28"/>
        </w:rPr>
        <w:t xml:space="preserve">» на сумму 18 000 рублей, МДОУ </w:t>
      </w:r>
      <w:proofErr w:type="spellStart"/>
      <w:r>
        <w:rPr>
          <w:spacing w:val="-4"/>
          <w:sz w:val="28"/>
          <w:szCs w:val="28"/>
        </w:rPr>
        <w:t>Майнский</w:t>
      </w:r>
      <w:proofErr w:type="spellEnd"/>
      <w:r>
        <w:rPr>
          <w:spacing w:val="-4"/>
          <w:sz w:val="28"/>
          <w:szCs w:val="28"/>
        </w:rPr>
        <w:t xml:space="preserve"> детский сад № 1 «Ромашка» на сумму 16 500 рублей, МДОУ </w:t>
      </w:r>
      <w:proofErr w:type="spellStart"/>
      <w:r>
        <w:rPr>
          <w:spacing w:val="-4"/>
          <w:sz w:val="28"/>
          <w:szCs w:val="28"/>
        </w:rPr>
        <w:t>Игнатовский</w:t>
      </w:r>
      <w:proofErr w:type="spellEnd"/>
      <w:r>
        <w:rPr>
          <w:spacing w:val="-4"/>
          <w:sz w:val="28"/>
          <w:szCs w:val="28"/>
        </w:rPr>
        <w:t xml:space="preserve"> детский сад «Колокольчик» на сумму 18 000 рублей, МДОУ </w:t>
      </w:r>
      <w:proofErr w:type="spellStart"/>
      <w:r>
        <w:rPr>
          <w:spacing w:val="-4"/>
          <w:sz w:val="28"/>
          <w:szCs w:val="28"/>
        </w:rPr>
        <w:t>Майнский</w:t>
      </w:r>
      <w:proofErr w:type="spellEnd"/>
      <w:r>
        <w:rPr>
          <w:spacing w:val="-4"/>
          <w:sz w:val="28"/>
          <w:szCs w:val="28"/>
        </w:rPr>
        <w:t xml:space="preserve"> детский сад «Теремок» на сумму 18 000 рублей</w:t>
      </w:r>
      <w:proofErr w:type="gramEnd"/>
      <w:r>
        <w:rPr>
          <w:spacing w:val="-4"/>
          <w:sz w:val="28"/>
          <w:szCs w:val="28"/>
        </w:rPr>
        <w:t>, МКОУ «</w:t>
      </w:r>
      <w:proofErr w:type="spellStart"/>
      <w:r>
        <w:rPr>
          <w:spacing w:val="-4"/>
          <w:sz w:val="28"/>
          <w:szCs w:val="28"/>
        </w:rPr>
        <w:t>Чирикеевская</w:t>
      </w:r>
      <w:proofErr w:type="spellEnd"/>
      <w:r>
        <w:rPr>
          <w:spacing w:val="-4"/>
          <w:sz w:val="28"/>
          <w:szCs w:val="28"/>
        </w:rPr>
        <w:t xml:space="preserve"> ОШ» на сумму 18 000 рублей,  МКОУ «</w:t>
      </w:r>
      <w:proofErr w:type="spellStart"/>
      <w:r>
        <w:rPr>
          <w:spacing w:val="-4"/>
          <w:sz w:val="28"/>
          <w:szCs w:val="28"/>
        </w:rPr>
        <w:t>Уржумская</w:t>
      </w:r>
      <w:proofErr w:type="spellEnd"/>
      <w:r>
        <w:rPr>
          <w:spacing w:val="-4"/>
          <w:sz w:val="28"/>
          <w:szCs w:val="28"/>
        </w:rPr>
        <w:t xml:space="preserve"> СШ» на сумму 30 000 рублей. </w:t>
      </w:r>
    </w:p>
    <w:p w:rsidR="00A62B88" w:rsidRDefault="00A62B88" w:rsidP="00A62B88">
      <w:pPr>
        <w:widowControl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Аналогичная ситуация сложилась с оплатой по контрактам, заключенными с ООО «Знак-Авто». </w:t>
      </w:r>
    </w:p>
    <w:p w:rsidR="00A62B88" w:rsidRDefault="00A62B88" w:rsidP="00A62B88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Анализ причин роста задолженности по контрактам показал, что одной из причин является  взысканные в пользу субъектов предпринимательской деятельности по исполнительным листам по решениям судов суммы процессуальных издержек.</w:t>
      </w:r>
    </w:p>
    <w:p w:rsidR="00A62B88" w:rsidRPr="000E5D25" w:rsidRDefault="00A62B88" w:rsidP="00A62B88">
      <w:pPr>
        <w:ind w:firstLine="708"/>
        <w:rPr>
          <w:sz w:val="28"/>
          <w:szCs w:val="28"/>
        </w:rPr>
      </w:pPr>
      <w:r w:rsidRPr="000E5D25">
        <w:rPr>
          <w:sz w:val="28"/>
          <w:szCs w:val="28"/>
        </w:rPr>
        <w:t>По результатам проверки в адрес главы администрации МО «</w:t>
      </w:r>
      <w:proofErr w:type="spellStart"/>
      <w:r w:rsidRPr="000E5D25">
        <w:rPr>
          <w:sz w:val="28"/>
          <w:szCs w:val="28"/>
        </w:rPr>
        <w:t>Майнский</w:t>
      </w:r>
      <w:proofErr w:type="spellEnd"/>
      <w:r w:rsidRPr="000E5D25">
        <w:rPr>
          <w:sz w:val="28"/>
          <w:szCs w:val="28"/>
        </w:rPr>
        <w:t xml:space="preserve"> район» внесено представление об устранении нарушений закона. </w:t>
      </w:r>
    </w:p>
    <w:p w:rsidR="00C36B05" w:rsidRDefault="00A62B88" w:rsidP="00A62B88">
      <w:pPr>
        <w:ind w:firstLine="708"/>
        <w:jc w:val="both"/>
      </w:pPr>
      <w:r>
        <w:rPr>
          <w:spacing w:val="-4"/>
          <w:sz w:val="28"/>
          <w:szCs w:val="28"/>
        </w:rPr>
        <w:t xml:space="preserve"> </w:t>
      </w:r>
    </w:p>
    <w:sectPr w:rsidR="00C36B05" w:rsidSect="00C3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B88"/>
    <w:rsid w:val="00A62B88"/>
    <w:rsid w:val="00C3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2019-07-25T17:08:00Z</dcterms:created>
  <dcterms:modified xsi:type="dcterms:W3CDTF">2019-07-25T17:10:00Z</dcterms:modified>
</cp:coreProperties>
</file>