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E" w:rsidRPr="006C6E9E" w:rsidRDefault="006C6E9E" w:rsidP="006C6E9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>Письмом ФНС России от 25.10.2019 разъяснен порядок исчисления транспортного налога в случае уничтожения транспортного средства или реализации арестованного транспортного средства в рамках исполнительного производства до снятия его с регистрационного учета предыдущим владельцем.</w:t>
      </w:r>
    </w:p>
    <w:p w:rsidR="006C6E9E" w:rsidRPr="006C6E9E" w:rsidRDefault="006C6E9E" w:rsidP="006C6E9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>Сообщается, что для начисления транспортного налога необходимо соответствие двум критериям: объект является транспортным средством, то есть соответствует определенным физическим показателям; объект зарегистрирован в установленном порядке.</w:t>
      </w:r>
    </w:p>
    <w:p w:rsidR="006C6E9E" w:rsidRPr="006C6E9E" w:rsidRDefault="006C6E9E" w:rsidP="006C6E9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 xml:space="preserve">В этой связи разъяснено, что в случае, если налогооблагаемое транспортное средство полностью уничтожено, это свидетельствует об отсутствии объекта налогообложения по налогу, независимо от даты прекращения </w:t>
      </w:r>
      <w:proofErr w:type="spellStart"/>
      <w:r w:rsidRPr="006C6E9E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C6E9E">
        <w:rPr>
          <w:rFonts w:ascii="Times New Roman" w:hAnsi="Times New Roman" w:cs="Times New Roman"/>
          <w:sz w:val="28"/>
          <w:szCs w:val="28"/>
        </w:rPr>
        <w:t xml:space="preserve"> такого транспортного средства.</w:t>
      </w:r>
    </w:p>
    <w:p w:rsidR="006C6E9E" w:rsidRPr="006C6E9E" w:rsidRDefault="006C6E9E" w:rsidP="006C6E9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>Также указано, что законодательство РФ не возлагает на прежнего собственника транспортного средства обязанности по несению бремени его содержания в случае, если ТС было арестовано и принудительно реализовано другому лицу на торгах в рамках исполнительного производства.</w:t>
      </w:r>
    </w:p>
    <w:p w:rsidR="006C6E9E" w:rsidRPr="006C6E9E" w:rsidRDefault="006C6E9E" w:rsidP="006C6E9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>В такой ситуации новый собственник обязан нести расходы, обусловленные содержанием имущества, включая бремя несения обязательств по уплате налога.</w:t>
      </w:r>
    </w:p>
    <w:p w:rsidR="006C6E9E" w:rsidRPr="006C6E9E" w:rsidRDefault="006C6E9E" w:rsidP="006C6E9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9E">
        <w:rPr>
          <w:rFonts w:ascii="Times New Roman" w:hAnsi="Times New Roman" w:cs="Times New Roman"/>
          <w:sz w:val="28"/>
          <w:szCs w:val="28"/>
        </w:rPr>
        <w:t>В целях предотвращения необоснованного возникновения судебных споров ФНС России полагает возможным решать вопрос о прекращении исчисления налога на основании заявления налогоплательщика об уничтожении транспортного средства или обращения взыскания на него в рамках исполнительного производства при условии документированного подтверждения соответствующих сведений.</w:t>
      </w:r>
    </w:p>
    <w:p w:rsidR="000E0509" w:rsidRDefault="000E0509"/>
    <w:sectPr w:rsidR="000E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6E9E"/>
    <w:rsid w:val="000E0509"/>
    <w:rsid w:val="006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2019-11-22T06:00:00Z</dcterms:created>
  <dcterms:modified xsi:type="dcterms:W3CDTF">2019-11-22T06:01:00Z</dcterms:modified>
</cp:coreProperties>
</file>