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AB" w:rsidRPr="009D17AB" w:rsidRDefault="009D17AB" w:rsidP="009D17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AB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от 19.12.2019 №1722 </w:t>
      </w:r>
      <w:r w:rsidRPr="009D17AB">
        <w:rPr>
          <w:rFonts w:ascii="Times New Roman" w:hAnsi="Times New Roman" w:cs="Times New Roman"/>
          <w:b/>
          <w:bCs/>
          <w:sz w:val="28"/>
          <w:szCs w:val="28"/>
        </w:rPr>
        <w:t>продлен на 2020 год порядок осуществления компенсационных выплат гражданам РФ по вкладам в Сберегательном банке РФ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17AB" w:rsidRPr="009D17AB" w:rsidRDefault="009D17AB" w:rsidP="009D1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AB">
        <w:rPr>
          <w:rFonts w:ascii="Times New Roman" w:hAnsi="Times New Roman" w:cs="Times New Roman"/>
          <w:sz w:val="28"/>
          <w:szCs w:val="28"/>
        </w:rPr>
        <w:t>Правила утверждены Постановлением Правительства РФ от 25.12.2009 №1092.</w:t>
      </w:r>
    </w:p>
    <w:p w:rsidR="009D17AB" w:rsidRPr="009D17AB" w:rsidRDefault="009D17AB" w:rsidP="009D1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AB">
        <w:rPr>
          <w:rFonts w:ascii="Times New Roman" w:hAnsi="Times New Roman" w:cs="Times New Roman"/>
          <w:sz w:val="28"/>
          <w:szCs w:val="28"/>
        </w:rPr>
        <w:t>Согласно Правилам компенсации выплачиваются гражданам по 1945 год рождения включительно в 3-кратном размере остатка вкладов по состоянию на 20 июня 1991 года, а гражданам 1946 - 1991 годов рождения - в 2-кратном. Компенсация выплачивается также наследникам указанных лиц.</w:t>
      </w:r>
    </w:p>
    <w:p w:rsidR="009D17AB" w:rsidRPr="009D17AB" w:rsidRDefault="009D17AB" w:rsidP="009D17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7AB">
        <w:rPr>
          <w:rFonts w:ascii="Times New Roman" w:hAnsi="Times New Roman" w:cs="Times New Roman"/>
          <w:sz w:val="28"/>
          <w:szCs w:val="28"/>
        </w:rPr>
        <w:t>Постановление вступило в силу с 1 января 2020 года.</w:t>
      </w:r>
    </w:p>
    <w:p w:rsidR="002C49FE" w:rsidRDefault="002C49FE"/>
    <w:sectPr w:rsidR="002C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17AB"/>
    <w:rsid w:val="002C49FE"/>
    <w:rsid w:val="009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2020-01-09T08:31:00Z</dcterms:created>
  <dcterms:modified xsi:type="dcterms:W3CDTF">2020-01-09T08:31:00Z</dcterms:modified>
</cp:coreProperties>
</file>