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6DD" w:rsidRPr="000926DD" w:rsidRDefault="000926DD" w:rsidP="000926DD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6DD">
        <w:rPr>
          <w:rFonts w:ascii="Times New Roman" w:hAnsi="Times New Roman" w:cs="Times New Roman"/>
          <w:b/>
          <w:sz w:val="28"/>
          <w:szCs w:val="28"/>
        </w:rPr>
        <w:t>ФНС России разъяснен порядок предоставления льгот при начислении транспортного налога, также налоговых льгот на недвижимость для лиц, имеющих трех и более несовершеннолетних детей.</w:t>
      </w:r>
    </w:p>
    <w:p w:rsidR="000926DD" w:rsidRPr="000926DD" w:rsidRDefault="000926DD" w:rsidP="000926D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26DD">
        <w:rPr>
          <w:rFonts w:ascii="Times New Roman" w:hAnsi="Times New Roman" w:cs="Times New Roman"/>
          <w:sz w:val="28"/>
          <w:szCs w:val="28"/>
        </w:rPr>
        <w:t>В частности:</w:t>
      </w:r>
    </w:p>
    <w:p w:rsidR="000926DD" w:rsidRPr="000926DD" w:rsidRDefault="000926DD" w:rsidP="000926D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26DD">
        <w:rPr>
          <w:rFonts w:ascii="Times New Roman" w:hAnsi="Times New Roman" w:cs="Times New Roman"/>
          <w:sz w:val="28"/>
          <w:szCs w:val="28"/>
        </w:rPr>
        <w:t>- для лиц, имеющих трех и более несовершеннолетних детей (родителей, опекунов, усыновителей), предусмотрен дополнительный налоговый вычет по налогу на имущество. Вычет уменьшает кадастровую стоимость квартиры (комнаты) на стоимость 5 кв. метров, или жилого дома - на 7 кв. метров в расчете на каждого ребенка;</w:t>
      </w:r>
    </w:p>
    <w:p w:rsidR="000926DD" w:rsidRPr="000926DD" w:rsidRDefault="000926DD" w:rsidP="000926D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26DD">
        <w:rPr>
          <w:rFonts w:ascii="Times New Roman" w:hAnsi="Times New Roman" w:cs="Times New Roman"/>
          <w:sz w:val="28"/>
          <w:szCs w:val="28"/>
        </w:rPr>
        <w:t>- по земельному налогу для многодетных предусмотрен вычет в размере 6 соток освобождаемой от налога кадастровой стоимости земельного участка;</w:t>
      </w:r>
    </w:p>
    <w:p w:rsidR="000926DD" w:rsidRPr="000926DD" w:rsidRDefault="000926DD" w:rsidP="000926D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26DD">
        <w:rPr>
          <w:rFonts w:ascii="Times New Roman" w:hAnsi="Times New Roman" w:cs="Times New Roman"/>
          <w:sz w:val="28"/>
          <w:szCs w:val="28"/>
        </w:rPr>
        <w:t xml:space="preserve">- после утилизации автомобиля налог прекращает исчисляться </w:t>
      </w:r>
      <w:proofErr w:type="gramStart"/>
      <w:r w:rsidRPr="000926DD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0926DD">
        <w:rPr>
          <w:rFonts w:ascii="Times New Roman" w:hAnsi="Times New Roman" w:cs="Times New Roman"/>
          <w:sz w:val="28"/>
          <w:szCs w:val="28"/>
        </w:rPr>
        <w:t xml:space="preserve"> его снятия с учета в органах ГИБДД МВД России;</w:t>
      </w:r>
    </w:p>
    <w:p w:rsidR="000926DD" w:rsidRPr="000926DD" w:rsidRDefault="000926DD" w:rsidP="000926D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26DD">
        <w:rPr>
          <w:rFonts w:ascii="Times New Roman" w:hAnsi="Times New Roman" w:cs="Times New Roman"/>
          <w:sz w:val="28"/>
          <w:szCs w:val="28"/>
        </w:rPr>
        <w:t>- увеличение размера транспортного налога может быть связано с изменением налоговых ставок и (или) отменой льгот, с применением повышающих коэффициентов в отношении дорогостоящих автомобилей.</w:t>
      </w:r>
    </w:p>
    <w:p w:rsidR="000926DD" w:rsidRPr="005B38DD" w:rsidRDefault="000926DD" w:rsidP="000926DD">
      <w:pPr>
        <w:ind w:firstLine="720"/>
        <w:rPr>
          <w:sz w:val="28"/>
          <w:szCs w:val="28"/>
        </w:rPr>
      </w:pPr>
    </w:p>
    <w:p w:rsidR="00180DA5" w:rsidRDefault="00180DA5"/>
    <w:sectPr w:rsidR="00180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926DD"/>
    <w:rsid w:val="000926DD"/>
    <w:rsid w:val="00180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2019-09-20T04:41:00Z</dcterms:created>
  <dcterms:modified xsi:type="dcterms:W3CDTF">2019-09-20T04:41:00Z</dcterms:modified>
</cp:coreProperties>
</file>