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 xml:space="preserve">8. </w:t>
      </w:r>
      <w:r w:rsidRPr="001E1C54">
        <w:rPr>
          <w:rFonts w:ascii="Times New Roman" w:hAnsi="Times New Roman" w:cs="Times New Roman"/>
        </w:rPr>
        <w:t>Федеральным  законом от 30.12.2020 N 513-ФЗ</w:t>
      </w:r>
      <w:r w:rsidRPr="001E1C54">
        <w:rPr>
          <w:rFonts w:ascii="Times New Roman" w:hAnsi="Times New Roman" w:cs="Times New Roman"/>
          <w:sz w:val="28"/>
          <w:szCs w:val="28"/>
        </w:rPr>
        <w:t xml:space="preserve"> </w:t>
      </w:r>
      <w:r w:rsidRPr="001E1C54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оскорбление,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</w:t>
      </w:r>
    </w:p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>Совершение данного деяния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>Также устанавливается административная ответственность за непринятие мер к недопущению оскорбления в информационно-телекоммуникационных сетях, включая сеть "Интернет".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>Одновременно вводятся повышенные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>Для указанной категории лиц предусматривается штраф в размере от пятидесяти тысяч до ста тысяч рублей либо дисквалификация на срок до одного года.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лет.</w:t>
      </w:r>
    </w:p>
    <w:p w:rsidR="001E1C54" w:rsidRPr="001E1C54" w:rsidRDefault="001E1C54" w:rsidP="001E1C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C54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1E1C5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E1C54">
        <w:rPr>
          <w:rFonts w:ascii="Times New Roman" w:hAnsi="Times New Roman" w:cs="Times New Roman"/>
          <w:sz w:val="28"/>
          <w:szCs w:val="28"/>
        </w:rPr>
        <w:t xml:space="preserve"> РФ дополнен новой статьей 5.61.1 "Клевета", предусматривающей административную ответственность юридических лиц в виде штрафа в размере от пятисот тысяч до трех миллионов рублей за клевету, то есть за распространение заведомо ложных сведений, порочащих честь и достоинство другого лица или подрывающих его репутацию.</w:t>
      </w:r>
    </w:p>
    <w:p w:rsidR="000A08F5" w:rsidRDefault="000A08F5"/>
    <w:sectPr w:rsidR="000A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E1C54"/>
    <w:rsid w:val="000A08F5"/>
    <w:rsid w:val="001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2021-01-21T09:40:00Z</dcterms:created>
  <dcterms:modified xsi:type="dcterms:W3CDTF">2021-01-21T09:41:00Z</dcterms:modified>
</cp:coreProperties>
</file>